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4E6534">
      <w:pPr>
        <w:pStyle w:val="Nagwek2"/>
        <w:jc w:val="left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D363B5" w:rsidRPr="00D363B5">
              <w:rPr>
                <w:sz w:val="24"/>
                <w:szCs w:val="24"/>
              </w:rPr>
              <w:t>Bezpieczeństwo w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D363B5" w:rsidRPr="00D363B5">
              <w:rPr>
                <w:sz w:val="24"/>
                <w:szCs w:val="24"/>
              </w:rPr>
              <w:t>Bezpieczeństwo w UE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66AAC">
              <w:rPr>
                <w:b/>
                <w:sz w:val="24"/>
                <w:szCs w:val="24"/>
              </w:rPr>
              <w:t>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</w:t>
            </w:r>
            <w:r w:rsidR="00D363B5">
              <w:rPr>
                <w:b/>
                <w:sz w:val="24"/>
                <w:szCs w:val="24"/>
              </w:rPr>
              <w:t>V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V</w:t>
            </w:r>
            <w:r w:rsidR="00D363B5">
              <w:rPr>
                <w:b/>
                <w:sz w:val="24"/>
                <w:szCs w:val="24"/>
              </w:rPr>
              <w:t>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366AAC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66AAC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 w:rsidP="003E7612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2916" w:rsidRDefault="00C32F9B" w:rsidP="0084004F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3F0938">
            <w:pPr>
              <w:rPr>
                <w:sz w:val="24"/>
                <w:szCs w:val="24"/>
              </w:rPr>
            </w:pPr>
            <w:r w:rsidRPr="00AD3C07">
              <w:rPr>
                <w:sz w:val="24"/>
                <w:szCs w:val="24"/>
              </w:rPr>
              <w:t>Zapoznanie studentów</w:t>
            </w:r>
            <w:r w:rsidR="00FD0A06" w:rsidRPr="00AD3C07">
              <w:rPr>
                <w:sz w:val="24"/>
                <w:szCs w:val="24"/>
              </w:rPr>
              <w:t xml:space="preserve"> </w:t>
            </w:r>
            <w:r w:rsidR="00FD0A06" w:rsidRPr="003F0938">
              <w:rPr>
                <w:sz w:val="24"/>
                <w:szCs w:val="24"/>
              </w:rPr>
              <w:t>z</w:t>
            </w:r>
            <w:r w:rsidRPr="003F0938">
              <w:rPr>
                <w:sz w:val="24"/>
                <w:szCs w:val="24"/>
              </w:rPr>
              <w:t xml:space="preserve"> </w:t>
            </w:r>
            <w:r w:rsidR="003F0938">
              <w:rPr>
                <w:sz w:val="24"/>
                <w:szCs w:val="24"/>
              </w:rPr>
              <w:t>w</w:t>
            </w:r>
            <w:r w:rsidR="003F0938" w:rsidRPr="003F0938">
              <w:rPr>
                <w:sz w:val="24"/>
                <w:szCs w:val="24"/>
              </w:rPr>
              <w:t>iedz</w:t>
            </w:r>
            <w:r w:rsidR="003F0938">
              <w:rPr>
                <w:sz w:val="24"/>
                <w:szCs w:val="24"/>
              </w:rPr>
              <w:t>ą</w:t>
            </w:r>
            <w:r w:rsidR="003F0938" w:rsidRPr="003F0938">
              <w:rPr>
                <w:sz w:val="24"/>
                <w:szCs w:val="24"/>
              </w:rPr>
              <w:t xml:space="preserve"> z zakresu współczesnych zagro</w:t>
            </w:r>
            <w:r w:rsidR="003F0938">
              <w:rPr>
                <w:sz w:val="24"/>
                <w:szCs w:val="24"/>
              </w:rPr>
              <w:t xml:space="preserve">żeń na kontynencie europejskim w celu nabycia </w:t>
            </w:r>
            <w:r w:rsidR="003F0938" w:rsidRPr="003F0938">
              <w:rPr>
                <w:sz w:val="24"/>
                <w:szCs w:val="24"/>
              </w:rPr>
              <w:t xml:space="preserve"> umiejętność oc</w:t>
            </w:r>
            <w:r w:rsidR="003F0938">
              <w:rPr>
                <w:sz w:val="24"/>
                <w:szCs w:val="24"/>
              </w:rPr>
              <w:t>eny bezpieczeństwa europejskiego,</w:t>
            </w:r>
            <w:r w:rsidR="003F0938" w:rsidRPr="003F0938">
              <w:rPr>
                <w:sz w:val="24"/>
                <w:szCs w:val="24"/>
              </w:rPr>
              <w:t xml:space="preserve"> identyfikacji zjawisk i faktów związanych z obszarami bezpieczeństwa europejskiego</w:t>
            </w:r>
            <w:r w:rsidR="003F0938">
              <w:rPr>
                <w:sz w:val="24"/>
                <w:szCs w:val="24"/>
              </w:rPr>
              <w:t xml:space="preserve"> i</w:t>
            </w:r>
            <w:r w:rsidR="003F0938" w:rsidRPr="003F0938">
              <w:rPr>
                <w:sz w:val="24"/>
                <w:szCs w:val="24"/>
              </w:rPr>
              <w:t xml:space="preserve"> rozumienia zasad współpracy międzynarodowej</w:t>
            </w:r>
            <w:r w:rsidR="003F0938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165B6B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 xml:space="preserve">Znajomość </w:t>
            </w:r>
            <w:r w:rsidR="003F0938">
              <w:rPr>
                <w:sz w:val="24"/>
                <w:szCs w:val="24"/>
              </w:rPr>
              <w:t>systemów bezpieczeństwa. Znajomość instytucji UE.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B9723F" w:rsidP="00B32A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Pr="00470D39">
              <w:rPr>
                <w:sz w:val="24"/>
                <w:szCs w:val="24"/>
              </w:rPr>
              <w:t>pisuje uwarunkowania polityki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 xml:space="preserve">stwa </w:t>
            </w:r>
            <w:r>
              <w:rPr>
                <w:sz w:val="24"/>
                <w:szCs w:val="24"/>
              </w:rPr>
              <w:t xml:space="preserve"> UE.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B9723F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B9723F">
              <w:rPr>
                <w:sz w:val="24"/>
                <w:szCs w:val="24"/>
              </w:rPr>
              <w:t>3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B9723F" w:rsidP="00B972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 xml:space="preserve">harakteryzuje instytucjonalno-prawne podstawy </w:t>
            </w:r>
            <w:r>
              <w:rPr>
                <w:sz w:val="24"/>
                <w:szCs w:val="24"/>
              </w:rPr>
              <w:t xml:space="preserve">bezpieczeństwa </w:t>
            </w:r>
            <w:r w:rsidRPr="00470D39">
              <w:rPr>
                <w:sz w:val="24"/>
                <w:szCs w:val="24"/>
              </w:rPr>
              <w:t xml:space="preserve"> UE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B32A0E">
              <w:rPr>
                <w:sz w:val="24"/>
                <w:szCs w:val="24"/>
              </w:rPr>
              <w:t>0</w:t>
            </w:r>
            <w:r w:rsidR="00B9723F">
              <w:rPr>
                <w:sz w:val="24"/>
                <w:szCs w:val="24"/>
              </w:rPr>
              <w:t>8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FB3648" w:rsidP="00FB36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470D39">
              <w:rPr>
                <w:sz w:val="24"/>
                <w:szCs w:val="24"/>
              </w:rPr>
              <w:t xml:space="preserve">harakteryzuje działania głównych organów  Unii Europejskiej </w:t>
            </w:r>
            <w:r>
              <w:rPr>
                <w:sz w:val="24"/>
                <w:szCs w:val="24"/>
              </w:rPr>
              <w:t xml:space="preserve"> w zakresie bezpieczeństwa.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FB3648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FB3648">
              <w:rPr>
                <w:sz w:val="24"/>
                <w:szCs w:val="24"/>
              </w:rPr>
              <w:t>04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4B759A" w:rsidP="00CE6A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>okonuje analizy i oceny przyczynowo-skutkowej procesów zachodz</w:t>
            </w:r>
            <w:r w:rsidRPr="00470D39">
              <w:rPr>
                <w:rFonts w:eastAsia="TimesNewRoman"/>
                <w:sz w:val="24"/>
                <w:szCs w:val="24"/>
              </w:rPr>
              <w:t>ą</w:t>
            </w:r>
            <w:r w:rsidRPr="00470D39">
              <w:rPr>
                <w:sz w:val="24"/>
                <w:szCs w:val="24"/>
              </w:rPr>
              <w:t>cych w obszarze bezpiecze</w:t>
            </w:r>
            <w:r w:rsidRPr="00470D39">
              <w:rPr>
                <w:rFonts w:eastAsia="TimesNewRoman"/>
                <w:sz w:val="24"/>
                <w:szCs w:val="24"/>
              </w:rPr>
              <w:t>ń</w:t>
            </w:r>
            <w:r w:rsidRPr="00470D39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 xml:space="preserve"> UE.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4B759A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</w:t>
            </w:r>
            <w:r w:rsidR="004B759A">
              <w:rPr>
                <w:sz w:val="24"/>
                <w:szCs w:val="24"/>
              </w:rPr>
              <w:t>1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F53CC1" w:rsidP="00F53C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Pr="00470D39">
              <w:rPr>
                <w:sz w:val="24"/>
                <w:szCs w:val="24"/>
              </w:rPr>
              <w:t xml:space="preserve">est świadomy ograniczeń wynikających ze specyfiki </w:t>
            </w:r>
            <w:r>
              <w:rPr>
                <w:sz w:val="24"/>
                <w:szCs w:val="24"/>
              </w:rPr>
              <w:t xml:space="preserve"> funkcjonowania </w:t>
            </w:r>
            <w:r w:rsidRPr="00470D39">
              <w:rPr>
                <w:sz w:val="24"/>
                <w:szCs w:val="24"/>
              </w:rPr>
              <w:t>społeczeństw</w:t>
            </w:r>
            <w:r>
              <w:rPr>
                <w:sz w:val="24"/>
                <w:szCs w:val="24"/>
              </w:rPr>
              <w:t xml:space="preserve">  w systemie bezpieczeństwa UE.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F53CC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F53CC1">
              <w:rPr>
                <w:sz w:val="24"/>
                <w:szCs w:val="24"/>
              </w:rPr>
              <w:t>9</w:t>
            </w:r>
          </w:p>
        </w:tc>
      </w:tr>
    </w:tbl>
    <w:p w:rsidR="00C32F9B" w:rsidRDefault="00C32F9B">
      <w:pPr>
        <w:rPr>
          <w:sz w:val="24"/>
          <w:szCs w:val="24"/>
        </w:rPr>
      </w:pPr>
    </w:p>
    <w:p w:rsidR="00F53CC1" w:rsidRPr="00742916" w:rsidRDefault="00F53CC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Zagrożenia zewnętrzne i wewnętrzne Europy XX i XXI wieku.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lastRenderedPageBreak/>
              <w:t>Wspólna Polityka Zagraniczna i Bezpieczeństwa UE jako odpowiedź na wyzwania XX wieku.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Ewolucja celów i zakresu Wspólnej Polityki Zagranicznej i Bezpieczeństwa UE w świetle prawa europejskiego.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Instytucjonalizacja polityki zagranicznej i obronnej.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Europejska Polityka Bezpieczeństwa i Obrony jako komponent Wspólnej Polityki Zagranicznej i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Priorytetowe kierunki i realizacja Wspólnej Polityki Zagranicznej i Bezpieczeństwa UE – między samodzielnością, a współpracą z organizacjami międzynarodowymi.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Geneza unijnej współpracy w zakresie polityki wymiaru sprawiedliwości i spraw wewnętrznych.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Ewolucja celów i zakresu współpracy w dziedzinie wymiaru sprawiedliwości i spraw wewnętrznych.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Prawno – instytucjonalne podstawy współpracy w zakresie wymiaru sprawiedliwości i spraw wewnętrznych państw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Rola porozumienia z Schengen.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Polityka migracyjna i azylowa UE oraz ochrona granic zewnętrznych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Współpraca policyjna i sądowa w UE wobec współczesnych zagrożeń.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Polska w kształtowaniu Wspólnej Polityki Zagranicznej i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Polskie interesy, a wymiar sprawiedliwości i spraw wewnętrznych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6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 xml:space="preserve">Kierunki rozwoju polityki bezpieczeństwa wewnętrznego i zewnętrznego UE </w:t>
            </w:r>
            <w:r w:rsidR="005F3CE4">
              <w:rPr>
                <w:sz w:val="24"/>
                <w:szCs w:val="24"/>
              </w:rPr>
              <w:t>z punktu widzenia interesów Polski.</w:t>
            </w:r>
          </w:p>
          <w:p w:rsidR="00C32F9B" w:rsidRPr="00742916" w:rsidRDefault="00C32F9B" w:rsidP="00C303E2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956CC7">
        <w:trPr>
          <w:trHeight w:val="4663"/>
        </w:trPr>
        <w:tc>
          <w:tcPr>
            <w:tcW w:w="10008" w:type="dxa"/>
            <w:gridSpan w:val="2"/>
          </w:tcPr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Cywilne i wojskowe elementy polityki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Cywilne misje UE, a zaangażowanie Polski.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Wojskowe misje UE, a udział Polski.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ONZ z polityce bezpieczeństwa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Polityka bezpieczeństwa UE, a Rada Europy i OBWE.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Rola partnerstwa euroatlantyckiego.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Polityka bezpieczeństwa UE wobec sąsiedztwa a polskie interesy.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Polska w Schengen.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sz w:val="24"/>
                <w:szCs w:val="24"/>
              </w:rPr>
              <w:t>Polskie interesy, a polityka migracyjna i azylowa UE.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Walka z przestępczością zorganizowaną i terroryzmem,  a polskie zaangażowanie 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Rola E</w:t>
            </w:r>
            <w:r w:rsidR="00CF03A0">
              <w:rPr>
                <w:rFonts w:eastAsia="Calibri"/>
                <w:sz w:val="24"/>
                <w:szCs w:val="24"/>
                <w:lang w:eastAsia="en-US"/>
              </w:rPr>
              <w:t>uropolu</w:t>
            </w:r>
            <w:r w:rsidRPr="009E7302">
              <w:rPr>
                <w:rFonts w:eastAsia="Calibri"/>
                <w:sz w:val="24"/>
                <w:szCs w:val="24"/>
                <w:lang w:eastAsia="en-US"/>
              </w:rPr>
              <w:t xml:space="preserve"> w zapewnieniu bezpieczeństwa UE.</w:t>
            </w:r>
          </w:p>
          <w:p w:rsidR="009E7302" w:rsidRPr="009E7302" w:rsidRDefault="00CF03A0" w:rsidP="009E7302">
            <w:pPr>
              <w:pStyle w:val="Akapitzlist"/>
              <w:numPr>
                <w:ilvl w:val="0"/>
                <w:numId w:val="47"/>
              </w:numPr>
              <w:tabs>
                <w:tab w:val="left" w:pos="851"/>
              </w:tabs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Rola </w:t>
            </w:r>
            <w:r w:rsidR="009E7302" w:rsidRPr="009E7302">
              <w:rPr>
                <w:rFonts w:eastAsia="Calibri"/>
                <w:sz w:val="24"/>
                <w:szCs w:val="24"/>
                <w:lang w:eastAsia="en-US"/>
              </w:rPr>
              <w:t xml:space="preserve"> Eurojustu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w zapewnieniu bezpieczeństwa UE</w:t>
            </w:r>
            <w:r w:rsidR="009E7302" w:rsidRPr="009E7302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jc w:val="both"/>
              <w:rPr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Polska wobec współpracy w sprawach cywilnych.</w:t>
            </w:r>
          </w:p>
          <w:p w:rsidR="00934D5B" w:rsidRPr="009E7302" w:rsidRDefault="009E7302" w:rsidP="009E7302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Polska wobec współpracy w sprawach karnych.</w:t>
            </w:r>
          </w:p>
          <w:p w:rsidR="009E7302" w:rsidRPr="009E7302" w:rsidRDefault="009E7302" w:rsidP="009E7302">
            <w:pPr>
              <w:pStyle w:val="Akapitzlist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9E7302">
              <w:rPr>
                <w:rFonts w:eastAsia="Calibri"/>
                <w:sz w:val="24"/>
                <w:szCs w:val="24"/>
                <w:lang w:eastAsia="en-US"/>
              </w:rPr>
              <w:t>KOLOKWIUM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Default="00C32F9B">
            <w:pPr>
              <w:rPr>
                <w:sz w:val="24"/>
                <w:szCs w:val="24"/>
              </w:rPr>
            </w:pPr>
          </w:p>
          <w:p w:rsidR="003D339B" w:rsidRDefault="003D339B">
            <w:pPr>
              <w:rPr>
                <w:sz w:val="24"/>
                <w:szCs w:val="24"/>
              </w:rPr>
            </w:pPr>
          </w:p>
          <w:p w:rsidR="003D339B" w:rsidRPr="00742916" w:rsidRDefault="003D33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t>Barcik J., Europejska Polityka Bezpieczeństwa i Obrony. Aspekty prawne i polityczne, Oficyna Wydawnicza Branta, Bydgoszcz-Katowice, 2008</w:t>
            </w:r>
            <w:r>
              <w:rPr>
                <w:sz w:val="24"/>
                <w:szCs w:val="24"/>
              </w:rPr>
              <w:t>;</w:t>
            </w:r>
          </w:p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t>Borkowski P. J., Polityka sąsiedztwa Unii Europejskiej, UW, Difin, Warszawa 2009</w:t>
            </w:r>
            <w:r>
              <w:rPr>
                <w:sz w:val="24"/>
                <w:szCs w:val="24"/>
              </w:rPr>
              <w:t>;</w:t>
            </w:r>
          </w:p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t>Grzelak A., Trzeci filar Unii Europejskiej. Instrumenty prawne, Wydawnictwo Sejmowe, Warszawa 2008</w:t>
            </w:r>
            <w:r>
              <w:rPr>
                <w:sz w:val="24"/>
                <w:szCs w:val="24"/>
              </w:rPr>
              <w:t>;</w:t>
            </w:r>
          </w:p>
          <w:p w:rsidR="003D339B" w:rsidRPr="003D339B" w:rsidRDefault="003D339B" w:rsidP="003D339B">
            <w:pPr>
              <w:pStyle w:val="Akapitzlist"/>
              <w:numPr>
                <w:ilvl w:val="0"/>
                <w:numId w:val="48"/>
              </w:numPr>
              <w:ind w:left="441" w:hanging="284"/>
              <w:rPr>
                <w:sz w:val="24"/>
                <w:szCs w:val="24"/>
              </w:rPr>
            </w:pPr>
            <w:r w:rsidRPr="003D339B">
              <w:rPr>
                <w:sz w:val="24"/>
                <w:szCs w:val="24"/>
              </w:rPr>
              <w:lastRenderedPageBreak/>
              <w:t>Zięba R., Wspólna Polityka Zagraniczna i Bezpieczeństwa Unii Europejskiej, Wydawnictwa Akademickie i Profesjonalne, Warszawa 2007</w:t>
            </w:r>
            <w:r>
              <w:rPr>
                <w:sz w:val="24"/>
                <w:szCs w:val="24"/>
              </w:rPr>
              <w:t>.</w:t>
            </w:r>
          </w:p>
          <w:p w:rsidR="0062739C" w:rsidRPr="006C17E0" w:rsidRDefault="0062739C" w:rsidP="003D339B">
            <w:p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720"/>
              <w:rPr>
                <w:sz w:val="22"/>
                <w:szCs w:val="22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921351" w:rsidRPr="00921351" w:rsidRDefault="00921351" w:rsidP="00921351">
            <w:pPr>
              <w:pStyle w:val="Akapitzlist"/>
              <w:numPr>
                <w:ilvl w:val="0"/>
                <w:numId w:val="49"/>
              </w:numPr>
              <w:ind w:left="441" w:hanging="284"/>
              <w:rPr>
                <w:sz w:val="24"/>
                <w:szCs w:val="24"/>
              </w:rPr>
            </w:pPr>
            <w:r w:rsidRPr="00921351">
              <w:rPr>
                <w:sz w:val="24"/>
                <w:szCs w:val="24"/>
              </w:rPr>
              <w:t xml:space="preserve">Białobłocki Z., Krzymowski A., Wspólna polityka zagraniczna i bezpieczeństwa Unii Europejskiej w aspekcie stosunków transatlantyckich, </w:t>
            </w:r>
            <w:r w:rsidRPr="00921351">
              <w:rPr>
                <w:color w:val="000000"/>
                <w:sz w:val="24"/>
                <w:szCs w:val="24"/>
              </w:rPr>
              <w:t>Wyższa Szkoła Gospodarki Krajowej, Kutno 2005;</w:t>
            </w:r>
          </w:p>
          <w:p w:rsidR="00921351" w:rsidRPr="00921351" w:rsidRDefault="00921351" w:rsidP="00921351">
            <w:pPr>
              <w:pStyle w:val="Akapitzlist"/>
              <w:numPr>
                <w:ilvl w:val="0"/>
                <w:numId w:val="49"/>
              </w:numPr>
              <w:ind w:left="441" w:hanging="284"/>
              <w:rPr>
                <w:color w:val="000000"/>
                <w:sz w:val="24"/>
                <w:szCs w:val="24"/>
              </w:rPr>
            </w:pPr>
            <w:r w:rsidRPr="00921351">
              <w:rPr>
                <w:sz w:val="24"/>
                <w:szCs w:val="24"/>
              </w:rPr>
              <w:t xml:space="preserve">Obszar wolności, bezpieczeństwa i sprawiedliwości Unii Europejskiej : geneza, stan i perspektywy rozwoju, red. F. Jasińskiego, K. Smoter, </w:t>
            </w:r>
            <w:r w:rsidRPr="00921351">
              <w:rPr>
                <w:color w:val="000000"/>
                <w:sz w:val="24"/>
                <w:szCs w:val="24"/>
              </w:rPr>
              <w:t>Urząd Komitetu Integracji Europejskiej, Warszawa 2005;</w:t>
            </w:r>
          </w:p>
          <w:p w:rsidR="00921351" w:rsidRPr="00921351" w:rsidRDefault="00921351" w:rsidP="00921351">
            <w:pPr>
              <w:pStyle w:val="Akapitzlist"/>
              <w:numPr>
                <w:ilvl w:val="0"/>
                <w:numId w:val="49"/>
              </w:numPr>
              <w:ind w:left="441" w:hanging="284"/>
              <w:rPr>
                <w:color w:val="000000"/>
                <w:sz w:val="24"/>
                <w:szCs w:val="24"/>
              </w:rPr>
            </w:pPr>
            <w:r w:rsidRPr="00921351">
              <w:rPr>
                <w:color w:val="000000"/>
                <w:sz w:val="24"/>
                <w:szCs w:val="24"/>
              </w:rPr>
              <w:t>Siemaszko A., Gruszczyńska B., Kulma R., Marczewski M., Wymiar sprawiedliwości w Europie : Polska na tle wybranych krajów, Instytut Wymiaru Sprawiedliwości, Warszawa 2006.</w:t>
            </w:r>
          </w:p>
          <w:p w:rsidR="00BB2EEC" w:rsidRPr="006C17E0" w:rsidRDefault="00BB2EEC" w:rsidP="00921351">
            <w:p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360"/>
              <w:rPr>
                <w:sz w:val="22"/>
                <w:szCs w:val="22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565718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A87D0F" w:rsidP="00705E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</w:t>
            </w:r>
            <w:r w:rsidR="00705E47">
              <w:rPr>
                <w:rFonts w:ascii="Arial Narrow" w:hAnsi="Arial Narrow"/>
                <w:sz w:val="22"/>
                <w:szCs w:val="22"/>
              </w:rPr>
              <w:t>um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z  tematyki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02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840D87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840D8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 z </w:t>
            </w:r>
            <w:r w:rsidR="00840D87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366AAC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66AAC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366AAC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66AAC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7D62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7D62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B35" w:rsidRDefault="00072B35">
      <w:r>
        <w:separator/>
      </w:r>
    </w:p>
  </w:endnote>
  <w:endnote w:type="continuationSeparator" w:id="1">
    <w:p w:rsidR="00072B35" w:rsidRDefault="00072B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0229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00229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E6534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B35" w:rsidRDefault="00072B35">
      <w:r>
        <w:separator/>
      </w:r>
    </w:p>
  </w:footnote>
  <w:footnote w:type="continuationSeparator" w:id="1">
    <w:p w:rsidR="00072B35" w:rsidRDefault="00072B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FE025A"/>
    <w:multiLevelType w:val="hybridMultilevel"/>
    <w:tmpl w:val="B3FE9248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178EB"/>
    <w:multiLevelType w:val="hybridMultilevel"/>
    <w:tmpl w:val="2086F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9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3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8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7"/>
  </w:num>
  <w:num w:numId="3">
    <w:abstractNumId w:val="11"/>
  </w:num>
  <w:num w:numId="4">
    <w:abstractNumId w:val="18"/>
  </w:num>
  <w:num w:numId="5">
    <w:abstractNumId w:val="20"/>
  </w:num>
  <w:num w:numId="6">
    <w:abstractNumId w:val="2"/>
  </w:num>
  <w:num w:numId="7">
    <w:abstractNumId w:val="33"/>
  </w:num>
  <w:num w:numId="8">
    <w:abstractNumId w:val="0"/>
  </w:num>
  <w:num w:numId="9">
    <w:abstractNumId w:val="30"/>
  </w:num>
  <w:num w:numId="10">
    <w:abstractNumId w:val="36"/>
  </w:num>
  <w:num w:numId="11">
    <w:abstractNumId w:val="27"/>
  </w:num>
  <w:num w:numId="12">
    <w:abstractNumId w:val="12"/>
  </w:num>
  <w:num w:numId="13">
    <w:abstractNumId w:val="24"/>
  </w:num>
  <w:num w:numId="14">
    <w:abstractNumId w:val="4"/>
  </w:num>
  <w:num w:numId="15">
    <w:abstractNumId w:val="34"/>
  </w:num>
  <w:num w:numId="16">
    <w:abstractNumId w:val="15"/>
  </w:num>
  <w:num w:numId="17">
    <w:abstractNumId w:val="43"/>
  </w:num>
  <w:num w:numId="18">
    <w:abstractNumId w:val="29"/>
  </w:num>
  <w:num w:numId="19">
    <w:abstractNumId w:val="38"/>
  </w:num>
  <w:num w:numId="20">
    <w:abstractNumId w:val="31"/>
  </w:num>
  <w:num w:numId="21">
    <w:abstractNumId w:val="1"/>
    <w:lvlOverride w:ilvl="0">
      <w:startOverride w:val="1"/>
    </w:lvlOverride>
  </w:num>
  <w:num w:numId="22">
    <w:abstractNumId w:val="26"/>
  </w:num>
  <w:num w:numId="23">
    <w:abstractNumId w:val="13"/>
  </w:num>
  <w:num w:numId="24">
    <w:abstractNumId w:val="9"/>
  </w:num>
  <w:num w:numId="25">
    <w:abstractNumId w:val="46"/>
  </w:num>
  <w:num w:numId="26">
    <w:abstractNumId w:val="44"/>
  </w:num>
  <w:num w:numId="27">
    <w:abstractNumId w:val="21"/>
  </w:num>
  <w:num w:numId="28">
    <w:abstractNumId w:val="39"/>
  </w:num>
  <w:num w:numId="29">
    <w:abstractNumId w:val="35"/>
  </w:num>
  <w:num w:numId="30">
    <w:abstractNumId w:val="14"/>
  </w:num>
  <w:num w:numId="31">
    <w:abstractNumId w:val="32"/>
  </w:num>
  <w:num w:numId="32">
    <w:abstractNumId w:val="40"/>
  </w:num>
  <w:num w:numId="33">
    <w:abstractNumId w:val="19"/>
  </w:num>
  <w:num w:numId="34">
    <w:abstractNumId w:val="42"/>
  </w:num>
  <w:num w:numId="35">
    <w:abstractNumId w:val="28"/>
  </w:num>
  <w:num w:numId="36">
    <w:abstractNumId w:val="22"/>
  </w:num>
  <w:num w:numId="37">
    <w:abstractNumId w:val="47"/>
  </w:num>
  <w:num w:numId="38">
    <w:abstractNumId w:val="45"/>
  </w:num>
  <w:num w:numId="39">
    <w:abstractNumId w:val="25"/>
  </w:num>
  <w:num w:numId="40">
    <w:abstractNumId w:val="48"/>
  </w:num>
  <w:num w:numId="41">
    <w:abstractNumId w:val="7"/>
  </w:num>
  <w:num w:numId="42">
    <w:abstractNumId w:val="37"/>
  </w:num>
  <w:num w:numId="43">
    <w:abstractNumId w:val="16"/>
  </w:num>
  <w:num w:numId="44">
    <w:abstractNumId w:val="3"/>
  </w:num>
  <w:num w:numId="45">
    <w:abstractNumId w:val="23"/>
  </w:num>
  <w:num w:numId="46">
    <w:abstractNumId w:val="6"/>
  </w:num>
  <w:num w:numId="47">
    <w:abstractNumId w:val="5"/>
  </w:num>
  <w:num w:numId="48">
    <w:abstractNumId w:val="1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229A"/>
    <w:rsid w:val="00015263"/>
    <w:rsid w:val="00040D48"/>
    <w:rsid w:val="00061778"/>
    <w:rsid w:val="00062161"/>
    <w:rsid w:val="00072B35"/>
    <w:rsid w:val="000835C7"/>
    <w:rsid w:val="00083FBC"/>
    <w:rsid w:val="000B063F"/>
    <w:rsid w:val="000B25BB"/>
    <w:rsid w:val="000B2DA0"/>
    <w:rsid w:val="000C049B"/>
    <w:rsid w:val="000C25A8"/>
    <w:rsid w:val="000F1DE4"/>
    <w:rsid w:val="00123AC5"/>
    <w:rsid w:val="00143F4D"/>
    <w:rsid w:val="00155DE4"/>
    <w:rsid w:val="00162857"/>
    <w:rsid w:val="00165B6B"/>
    <w:rsid w:val="001662B9"/>
    <w:rsid w:val="00173556"/>
    <w:rsid w:val="00174E31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263B3"/>
    <w:rsid w:val="00240F46"/>
    <w:rsid w:val="00243030"/>
    <w:rsid w:val="00247432"/>
    <w:rsid w:val="00256E53"/>
    <w:rsid w:val="0026460B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339B"/>
    <w:rsid w:val="003D4BA8"/>
    <w:rsid w:val="003E689B"/>
    <w:rsid w:val="003E7612"/>
    <w:rsid w:val="003F0938"/>
    <w:rsid w:val="003F7FDC"/>
    <w:rsid w:val="00412715"/>
    <w:rsid w:val="0041601A"/>
    <w:rsid w:val="0041746A"/>
    <w:rsid w:val="004253A0"/>
    <w:rsid w:val="00425485"/>
    <w:rsid w:val="0043490F"/>
    <w:rsid w:val="004649F8"/>
    <w:rsid w:val="00474525"/>
    <w:rsid w:val="00487889"/>
    <w:rsid w:val="004974C3"/>
    <w:rsid w:val="00497C04"/>
    <w:rsid w:val="004B20DA"/>
    <w:rsid w:val="004B759A"/>
    <w:rsid w:val="004C3DEC"/>
    <w:rsid w:val="004D3709"/>
    <w:rsid w:val="004D5610"/>
    <w:rsid w:val="004E34C4"/>
    <w:rsid w:val="004E6534"/>
    <w:rsid w:val="004F018E"/>
    <w:rsid w:val="004F0F82"/>
    <w:rsid w:val="00502DE2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3CE4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C17E0"/>
    <w:rsid w:val="006C7FD6"/>
    <w:rsid w:val="006D237D"/>
    <w:rsid w:val="006D29D7"/>
    <w:rsid w:val="006D42FF"/>
    <w:rsid w:val="006D73BD"/>
    <w:rsid w:val="006E66AC"/>
    <w:rsid w:val="006F3737"/>
    <w:rsid w:val="006F48F2"/>
    <w:rsid w:val="006F6064"/>
    <w:rsid w:val="00705E47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D44CB"/>
    <w:rsid w:val="007D623B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1351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273E"/>
    <w:rsid w:val="00994145"/>
    <w:rsid w:val="009B22F5"/>
    <w:rsid w:val="009B2ADC"/>
    <w:rsid w:val="009B5D2B"/>
    <w:rsid w:val="009E7302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345E2"/>
    <w:rsid w:val="00B4484C"/>
    <w:rsid w:val="00B5374A"/>
    <w:rsid w:val="00B71297"/>
    <w:rsid w:val="00B82E26"/>
    <w:rsid w:val="00B87BE5"/>
    <w:rsid w:val="00B9164C"/>
    <w:rsid w:val="00B9723F"/>
    <w:rsid w:val="00BA0A76"/>
    <w:rsid w:val="00BA1B3E"/>
    <w:rsid w:val="00BA4056"/>
    <w:rsid w:val="00BA6548"/>
    <w:rsid w:val="00BB2EEC"/>
    <w:rsid w:val="00BB4673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4328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CF03A0"/>
    <w:rsid w:val="00D015E8"/>
    <w:rsid w:val="00D15976"/>
    <w:rsid w:val="00D23BDC"/>
    <w:rsid w:val="00D2567D"/>
    <w:rsid w:val="00D257E9"/>
    <w:rsid w:val="00D363B5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53CC1"/>
    <w:rsid w:val="00F65CD0"/>
    <w:rsid w:val="00F725AC"/>
    <w:rsid w:val="00F832C2"/>
    <w:rsid w:val="00F8712C"/>
    <w:rsid w:val="00FA0663"/>
    <w:rsid w:val="00FA3533"/>
    <w:rsid w:val="00FA521B"/>
    <w:rsid w:val="00FB3648"/>
    <w:rsid w:val="00FB46F8"/>
    <w:rsid w:val="00FB5BAF"/>
    <w:rsid w:val="00FC4395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17</cp:revision>
  <cp:lastPrinted>2012-05-11T08:02:00Z</cp:lastPrinted>
  <dcterms:created xsi:type="dcterms:W3CDTF">2012-09-14T10:20:00Z</dcterms:created>
  <dcterms:modified xsi:type="dcterms:W3CDTF">2012-09-20T19:10:00Z</dcterms:modified>
</cp:coreProperties>
</file>